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Calibri" w:eastAsia="黑体" w:cs="Times New Roman"/>
          <w:sz w:val="30"/>
          <w:szCs w:val="30"/>
        </w:rPr>
      </w:pPr>
      <w:r>
        <w:rPr>
          <w:rFonts w:ascii="黑体" w:hAnsi="Calibri" w:eastAsia="黑体" w:cs="Times New Roman"/>
          <w:sz w:val="30"/>
          <w:szCs w:val="30"/>
        </w:rPr>
        <w:t>附</w:t>
      </w:r>
      <w:r>
        <w:rPr>
          <w:rFonts w:hint="eastAsia" w:ascii="黑体" w:hAnsi="Calibri" w:eastAsia="黑体" w:cs="Times New Roman"/>
          <w:sz w:val="30"/>
          <w:szCs w:val="30"/>
        </w:rPr>
        <w:t>件：</w:t>
      </w:r>
    </w:p>
    <w:p>
      <w:pPr>
        <w:snapToGrid w:val="0"/>
        <w:rPr>
          <w:rFonts w:ascii="黑体" w:hAnsi="Calibri" w:eastAsia="黑体" w:cs="Times New Roman"/>
          <w:sz w:val="30"/>
          <w:szCs w:val="30"/>
        </w:rPr>
      </w:pPr>
    </w:p>
    <w:p>
      <w:pPr>
        <w:snapToGrid w:val="0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示范校建设情况自查自评任务分解表</w:t>
      </w:r>
    </w:p>
    <w:p>
      <w:pPr>
        <w:snapToGrid w:val="0"/>
        <w:jc w:val="center"/>
        <w:rPr>
          <w:rFonts w:ascii="仿宋_GB2312" w:hAnsi="Calibri" w:eastAsia="仿宋_GB2312" w:cs="Times New Roman"/>
          <w:sz w:val="18"/>
          <w:szCs w:val="18"/>
        </w:rPr>
      </w:pPr>
    </w:p>
    <w:tbl>
      <w:tblPr>
        <w:tblStyle w:val="3"/>
        <w:tblW w:w="13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551"/>
        <w:gridCol w:w="5812"/>
        <w:gridCol w:w="16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Header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指标说明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办学定位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办学理念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1.大学章程中明确显示应用型大学的办学理念，将举办应用型高校作为学校的办学目标。</w:t>
            </w:r>
          </w:p>
          <w:p>
            <w:pPr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2.发展规划中明确显示应用型大学的办学理念，将举办应用型高校作为学校的办学目标。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  办</w:t>
            </w:r>
          </w:p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发规处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张松顷</w:t>
            </w:r>
          </w:p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原新凤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配套制度</w:t>
            </w:r>
          </w:p>
        </w:tc>
        <w:tc>
          <w:tcPr>
            <w:tcW w:w="581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1.校内的各项规章制度中有充分体现应用型大学办学理念的制度、管理和考核办法。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办学条件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基本办学条件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1.学校有支撑应用技术院校建设的基本办学条件。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2.五项生均基本办学条件均达到教育部“合格”标准。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3.相关规章制度中有充分体现应用型大学办学理念的制度、管理和考核办法。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评估督导处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汪诗怀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实验实习基地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1.拥有数量充足的校内实验、实训场所和稳定的校外实习基地。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2.相关规章制度中有充分体现应用型大学办学理念的制度、管理和考核办法。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创新创业中心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1.创新创业教育开展情况综述。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2.设立有创新创业中心等，为创新性应用型人才培养提供平台、空间和资源。创新创业中心能容纳不低于1%的在校生。</w:t>
            </w:r>
          </w:p>
          <w:p>
            <w:pPr>
              <w:widowControl/>
              <w:spacing w:line="360" w:lineRule="exact"/>
              <w:ind w:left="280" w:hanging="28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3.学生创新创业竞赛、技能大赛等获奖情况。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4.相关规章制度中有充分体现应用型大学办学理念的制度、管理和考核办法。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60" w:lineRule="exact"/>
              <w:ind w:left="210" w:hanging="210" w:firstLineChars="0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招就处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spacing w:line="360" w:lineRule="exact"/>
              <w:ind w:left="210" w:hanging="210" w:firstLineChars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人才培养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校地、企合作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1.校地、校企合作情况综述。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2.校地、校企合作清单。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3.相关规章制度中有充分体现应用型大学办学理念的制度、管理和考核办法。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外联处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胡军旗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课程教材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1.根据社会经济发展和产业技术进步进行课程改革的综述。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2.课程设置更加专注培养学习者的技术技能和创新创业能力。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3.应用型课程、教材建设情况。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实践教学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1.实践教学改革综述。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2.建立以提高实践能力为目的的人才培养流程。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3.建立产教融合、协同育人的人才培养模式，实现教学过程与生产过程对接。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行业企业参与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1.行业企业与学校的合作渗透到专业设置、课程与教材开发、人才培养（包括人才培养方案、行业学院）等多方面。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学科竞赛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1.学生参加学科竞赛情况。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社会实践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学生社会实践综述。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学生社会实践、学科技能竞赛等获奖情况。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  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教育教学研究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1.开展应用型大学教育教学研究情况综述。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2.教育教学成果获奖情况。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高教所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1.相关规章制度中有充分体现应用型大学办学理念的制度、管理和考核办法。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教务处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高教所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团  委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芳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  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师资队伍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教师结构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师资队伍建设情况综述。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2.教师结构合理，专业基础课和专业课中“双师双能型”教师（含兼职教师）达到一定比例。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3.聘请企业优秀专业技术人才、管理人才等达到一定比例。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教师质量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1.专任教师中具有硕士学位、博士学位教师及副高级专业技术职务以上人员达到一定比例。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教师培养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1.建立“双师双能型”教师培养制度。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2.建立现任专业课教师定期赴企业实践制度。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3.在校内评审、评比等方面能够充分考虑“双师双能型”教师的实际。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4.与行业企业合作开展师资培训的情况。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1.相关规章制度中有充分体现应用型大学办学理念的制度、管理和考核办法。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专业建设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专业设置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1.对接区域产业需要持续调整优化专业结构，建立以应用型专业建设为核心的专业结构调整思路的综述。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2.建立专业设置与企业、产业、就业等相对接的动态调整机制。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3.2015年以来新增专业为应用型专业的情况。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方建印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专业集群建设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1.专业集群建设情况综述。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2.确立专业集群发展思路，建设有与产业对接的专业群。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1.相关规章制度中有充分体现应用型大学办学理念的制度、管理和考核办法。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就业创业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就业质量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1.就业工作综述。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2.重视学生就业工作，就业质量相对较高。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3.将就业质量指标纳入内部考核评价体系。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4.建立毕业生就业质量年度报告制度。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招就处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学生创业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1.学生创业典范综述。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2.将创业教育渗透到整个教育教学过程。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3.毕业生自主创业的人数达到一定比例。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招生情况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1.建立招生规模与企业、产业、就业等相对接的动态调整机制。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2.对接区域产业需要持续调整优化专业结构，建立以就业为导向的招生计划结构调整制度。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1.相关规章制度中有充分体现应用型大学办学理念的制度、管理和考核办法。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社会服务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科研管理及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1.建</w:t>
            </w: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8"/>
                <w:szCs w:val="28"/>
              </w:rPr>
              <w:t>立以应用性科研为主导的科研管理制度，将应用性科研成果纳入教师评价当中。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2.相关规章制度中有充分体现应用型大学办学理念的制度、管理和考核办法。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科研处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王生交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应用性科研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60" w:hanging="26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10"/>
                <w:kern w:val="0"/>
                <w:sz w:val="28"/>
                <w:szCs w:val="28"/>
              </w:rPr>
              <w:t>1.应用性科研项目、科研平台及科技创新人才团队建设情况。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成果转化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1.拥有开展应用型科研的教师团队，具有产生应用型科研成果的能力。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2.学校每年专利、技术转让达到一定数量和金额。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3.设立有专门的科研成果转化与扩散机构。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咨询培训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1.社会咨询培训情况综述。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2.为企事业单位提供咨询服务的频次及质量。</w:t>
            </w:r>
          </w:p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3.为社会开展职工培训的次数及数量。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经费统筹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专项资金使用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1.合理使用上年下达的转型发展专项资金，专项资金管理规范，做到专款专用，发挥资金最大效益。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牛吉平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吸引社会资金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1.具有一定吸纳社会资金能力，社会投资办学的积极性不断增加。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规章制度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1.学校经费统筹情况综述。</w:t>
            </w:r>
          </w:p>
          <w:p>
            <w:pPr>
              <w:widowControl/>
              <w:spacing w:line="360" w:lineRule="exact"/>
              <w:ind w:left="280" w:hanging="280" w:hangingChars="100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2.相关规章制度中有充分体现应用型大学办学理念的制度、管理和考核办法。</w:t>
            </w: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36154"/>
    <w:multiLevelType w:val="multilevel"/>
    <w:tmpl w:val="2833615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201AC"/>
    <w:rsid w:val="71D2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2017-08-30T06:20:00Z</dcterms:created>
  <dc:creator>Administrator</dc:creator>
  <cp:lastModifiedBy>Administrator</cp:lastModifiedBy>
  <dcterms:modified xsi:type="dcterms:W3CDTF">2017-08-30T06:20:47Z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